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84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2C2C2C"/>
          <w:spacing w:val="0"/>
          <w:sz w:val="32"/>
          <w:szCs w:val="32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2C2C2C"/>
          <w:spacing w:val="0"/>
          <w:sz w:val="32"/>
          <w:szCs w:val="32"/>
          <w:shd w:val="clear" w:fill="FFFFFF"/>
        </w:rPr>
        <w:t>《求是》杂志发表习近平总书记重要文章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84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2C2C2C"/>
          <w:spacing w:val="0"/>
          <w:sz w:val="32"/>
          <w:szCs w:val="32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2C2C2C"/>
          <w:spacing w:val="0"/>
          <w:sz w:val="32"/>
          <w:szCs w:val="32"/>
          <w:shd w:val="clear" w:fill="FFFFFF"/>
        </w:rPr>
        <w:t>走好中国特色金融发展之路，建设金融强国</w:t>
      </w:r>
    </w:p>
    <w:p>
      <w:pPr>
        <w:keepNext w:val="0"/>
        <w:keepLines w:val="0"/>
        <w:widowControl/>
        <w:suppressLineNumbers w:val="0"/>
        <w:shd w:val="clear" w:fill="FFFFFF"/>
        <w:spacing w:before="216" w:beforeAutospacing="0" w:after="0" w:afterAutospacing="0" w:line="259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kern w:val="0"/>
          <w:sz w:val="28"/>
          <w:szCs w:val="28"/>
          <w:shd w:val="clear" w:fill="FFFFFF"/>
          <w:lang w:val="en-US" w:eastAsia="zh-CN" w:bidi="ar"/>
        </w:rPr>
        <w:t>来源：人民网－人民日报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</w:pPr>
      <w:r>
        <w:rPr>
          <w:rFonts w:hint="eastAsia" w:ascii="仿宋_GB2312" w:hAnsi="仿宋_GB2312" w:eastAsia="仿宋_GB2312" w:cs="仿宋_GB2312"/>
          <w:caps w:val="0"/>
          <w:color w:val="2C2C2C"/>
          <w:spacing w:val="0"/>
          <w:sz w:val="19"/>
          <w:szCs w:val="19"/>
          <w:shd w:val="clear" w:fill="FFFFFF"/>
        </w:rPr>
        <w:t>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新华社北京1月31日电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 xml:space="preserve"> 2月1日出版的第3期《求是》杂志将发表中共中央总书记、国家主席、中央军委主席习近平的重要文章《走好中国特色金融发展之路，建设金融强国》。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文章强调，党的十八大以来，我们积极探索新时代金融发展规律，不断加深对中国特色社会主义金融本质的认识，不断推进金融实践创新、理论创新、制度创新，积累了宝贵经验，逐步走出一条中国特色金融发展之路。第一，坚持党中央对金融工作的集中统一领导。第二，坚持以人民为中心的价值取向。第三，坚持把金融服务实体经济作为根本宗旨。第四，坚持把防控风险作为金融工作的永恒主题。第五，坚持在市场化法治化轨道上推进金融创新发展。第六，坚持深化金融供给侧结构性改革。第七，坚持统筹金融开放和安全。第八，坚持稳中求进工作总基调。以上几条，明确了新时代新征程金融工作怎么看、怎么干，是体现中国特色金融发展之路基本立场、观点、方法的有机整体。中国特色金融发展之路既遵循现代金融发展的客观规律，更具有适合我国国情的鲜明特色，与西方金融模式有本质区别。要坚定自信，在实践中继续探索完善，使这条路越走越宽广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文章指出，金融强国应当基于强大的经济基础，具有领先世界的经济实力、科技实力和综合国力，同时具备一系列关键核心金融要素。一是拥有强大的货币，在国际贸易投资和外汇市场广泛使用，具有全球储备货币地位。二是拥有强大的中央银行，有能力做好货币政策调控和宏观审慎管理、及时有效防范化解系统性风险。三是拥有强大的金融机构，运营效率高，抗风险能力强，门类齐全，具有全球布局能力和国际竞争力。四是拥有强大的国际金融中心，能够吸引全球投资者，影响国际定价体系。五是拥有强大的金融监管，金融法治健全，在国际金融规则制定中拥有强大话语权和影响力。六是拥有强大的金融人才队伍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文章指出，建设金融强国，必须加快构建中国特色现代金融体系。一是科学稳健的金融调控体系，二是结构合理的金融市场体系，三是分工协作的金融机构体系，四是完备有效的金融监管体系，五是多样化专业性的金融产品和服务体系，六是自主可控、安全高效的金融基础设施体系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文章指出，推动金融高质量发展、建设金融强国，要坚持法治和德治相结合，大力弘扬中华优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秀传统文化，积极培育中国特色金融文化。一要诚实守信，不逾越底线。二要以义取利，不唯利是图。三要稳健审慎，不急功近利。四要守正创新，不脱实向虚。五要依法合规，不胡作非为。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《 人民日报 》（ 2026年02月01日 01 版）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  <w:embedRegular r:id="rId1" w:fontKey="{209395E5-9B8B-43AB-8AE3-0F17C5E4809A}"/>
  </w:font>
  <w:font w:name="方正仿宋_GB2312">
    <w:panose1 w:val="02000000000000000000"/>
    <w:charset w:val="86"/>
    <w:family w:val="auto"/>
    <w:pitch w:val="default"/>
    <w:sig w:usb0="00000000" w:usb1="00000000" w:usb2="00000000" w:usb3="00000000" w:csb0="00000000" w:csb1="00000000"/>
    <w:embedRegular r:id="rId2" w:fontKey="{C623453C-5188-4C2D-BE90-3CEC8F928A2E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A73DAA48-76EE-4C52-882B-0693B8911EB3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851A7B"/>
    <w:rsid w:val="69BB5FEC"/>
    <w:rsid w:val="77A54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2026-03-01T05:41:00Z</dcterms:created>
  <dc:creator>ll</dc:creator>
  <cp:lastModifiedBy>hp</cp:lastModifiedBy>
  <dcterms:modified xsi:type="dcterms:W3CDTF">2026-04-01T08:02:51Z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  <property fmtid="{D5CDD505-2E9C-101B-9397-08002B2CF9AE}" pid="3" name="KSOTemplateDocerSaveRecord">
    <vt:lpwstr>eyJoZGlkIjoiODYyNzE1NTkwNjkyOTA0OTA2MDQxYWM4OWEzY2ViZmIiLCJ1c2VySWQiOiIzMDA0MzM5MDQifQ==</vt:lpwstr>
  </property>
  <property fmtid="{D5CDD505-2E9C-101B-9397-08002B2CF9AE}" pid="4" name="ICV">
    <vt:lpwstr>8FA07BB9092B4E28A00E6477E3045C69_12</vt:lpwstr>
  </property>
</Properties>
</file>